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EEF" w:rsidRDefault="00080EEF" w:rsidP="00A44CC7">
      <w:pPr>
        <w:widowControl w:val="0"/>
        <w:autoSpaceDE w:val="0"/>
        <w:autoSpaceDN w:val="0"/>
        <w:jc w:val="center"/>
        <w:rPr>
          <w:szCs w:val="28"/>
        </w:rPr>
      </w:pPr>
      <w:bookmarkStart w:id="0" w:name="_GoBack"/>
      <w:bookmarkEnd w:id="0"/>
    </w:p>
    <w:p w:rsidR="00A44CC7" w:rsidRPr="00BF3BB7" w:rsidRDefault="00EA4EEB" w:rsidP="00A44CC7">
      <w:pPr>
        <w:widowControl w:val="0"/>
        <w:autoSpaceDE w:val="0"/>
        <w:autoSpaceDN w:val="0"/>
        <w:jc w:val="center"/>
        <w:rPr>
          <w:szCs w:val="28"/>
        </w:rPr>
      </w:pPr>
      <w:r>
        <w:rPr>
          <w:szCs w:val="28"/>
        </w:rPr>
        <w:t>П</w:t>
      </w:r>
      <w:r w:rsidR="00A44CC7" w:rsidRPr="00BF3BB7">
        <w:rPr>
          <w:szCs w:val="28"/>
        </w:rPr>
        <w:t xml:space="preserve">АСПОРТ </w:t>
      </w:r>
    </w:p>
    <w:p w:rsidR="00A44CC7" w:rsidRPr="00BF3BB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Муниципальной программы</w:t>
      </w:r>
    </w:p>
    <w:p w:rsidR="00A44CC7" w:rsidRPr="00BF3BB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«Цифровое развитие города Пыть-Яха»</w:t>
      </w:r>
    </w:p>
    <w:p w:rsidR="00A44CC7" w:rsidRPr="00BF3BB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p w:rsidR="00A44CC7" w:rsidRPr="007C4478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1. Основные положения</w:t>
      </w:r>
    </w:p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229"/>
      </w:tblGrid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Заместитель главы города Пыть-Яха (направление деятельности - вопросы внутренней политики)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2025 – 2030 гг.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 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Направления (подпрограммы)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1 «Цифровой город».</w:t>
            </w:r>
          </w:p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2 «Создание устойчивой информационно-телекоммуникационной инфраструктуры».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7229" w:type="dxa"/>
            <w:vAlign w:val="center"/>
          </w:tcPr>
          <w:p w:rsidR="00A44CC7" w:rsidRPr="0027292F" w:rsidRDefault="00CF7185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F7185">
              <w:rPr>
                <w:rFonts w:eastAsiaTheme="minorEastAsia"/>
                <w:sz w:val="22"/>
                <w:szCs w:val="22"/>
              </w:rPr>
              <w:t>58</w:t>
            </w:r>
            <w:r w:rsidR="00FF04F0">
              <w:rPr>
                <w:rFonts w:eastAsiaTheme="minorEastAsia"/>
                <w:sz w:val="22"/>
                <w:szCs w:val="22"/>
              </w:rPr>
              <w:t xml:space="preserve"> </w:t>
            </w:r>
            <w:r w:rsidRPr="00CF7185">
              <w:rPr>
                <w:rFonts w:eastAsiaTheme="minorEastAsia"/>
                <w:sz w:val="22"/>
                <w:szCs w:val="22"/>
              </w:rPr>
              <w:t>787,7</w:t>
            </w:r>
            <w:r w:rsidR="00876333" w:rsidRPr="00CF7185">
              <w:rPr>
                <w:szCs w:val="28"/>
              </w:rPr>
              <w:t xml:space="preserve"> </w:t>
            </w:r>
            <w:r w:rsidR="00A44CC7" w:rsidRPr="00CF7185">
              <w:rPr>
                <w:rFonts w:eastAsiaTheme="minorEastAsia"/>
                <w:sz w:val="22"/>
                <w:szCs w:val="22"/>
              </w:rPr>
              <w:t>тыс. руб.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1. Национальная цель «Цифровая трансформация государственного и муниципального управления, экономики и социальной сферы».</w:t>
            </w:r>
          </w:p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1.1. Показатель «Достижение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интеллекта.</w:t>
            </w:r>
          </w:p>
          <w:p w:rsidR="00A44CC7" w:rsidRPr="007E3B6A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7E3B6A">
              <w:rPr>
                <w:rFonts w:eastAsiaTheme="minorEastAsia"/>
                <w:sz w:val="22"/>
                <w:szCs w:val="22"/>
              </w:rPr>
              <w:lastRenderedPageBreak/>
              <w:t>1.2. Показатель «Увеличение к 2030 году до 95 процентов доли использования российского программного обеспечения в государственных органах, государственных корпорациях, государственных компаниях и хозяйственных обществах, в уставном капитале которых доля участия Российской Федерации в совокупности превышает 50 процентов, а также в их аффилированных юридических лицах».</w:t>
            </w:r>
          </w:p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7E3B6A">
              <w:rPr>
                <w:rFonts w:eastAsiaTheme="minorEastAsia"/>
                <w:sz w:val="22"/>
                <w:szCs w:val="22"/>
              </w:rPr>
              <w:t>2. Государственная программа Ханты-Мансийского</w:t>
            </w:r>
            <w:r w:rsidRPr="0027292F">
              <w:rPr>
                <w:rFonts w:eastAsiaTheme="minorEastAsia"/>
                <w:sz w:val="22"/>
                <w:szCs w:val="22"/>
              </w:rPr>
              <w:t xml:space="preserve"> автономного округа – Югры «Цифровое развитие Ханты-Мансийского автономного округа – Югры».</w:t>
            </w:r>
          </w:p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2.1. Показатель «Достижение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образования».</w:t>
            </w:r>
          </w:p>
        </w:tc>
      </w:tr>
    </w:tbl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9B29CD">
        <w:rPr>
          <w:szCs w:val="28"/>
        </w:rPr>
        <w:t>2. Показатели муниципальной программы</w:t>
      </w:r>
    </w:p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Style w:val="a8"/>
        <w:tblW w:w="146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1"/>
        <w:gridCol w:w="1706"/>
        <w:gridCol w:w="708"/>
        <w:gridCol w:w="993"/>
        <w:gridCol w:w="567"/>
        <w:gridCol w:w="689"/>
        <w:gridCol w:w="714"/>
        <w:gridCol w:w="709"/>
        <w:gridCol w:w="663"/>
        <w:gridCol w:w="663"/>
        <w:gridCol w:w="663"/>
        <w:gridCol w:w="663"/>
        <w:gridCol w:w="1331"/>
        <w:gridCol w:w="1701"/>
        <w:gridCol w:w="2410"/>
      </w:tblGrid>
      <w:tr w:rsidR="00A44CC7" w:rsidRPr="0027292F" w:rsidTr="00D043A2">
        <w:tc>
          <w:tcPr>
            <w:tcW w:w="421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1706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256" w:type="dxa"/>
            <w:gridSpan w:val="2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Базовое значение</w:t>
            </w:r>
          </w:p>
        </w:tc>
        <w:tc>
          <w:tcPr>
            <w:tcW w:w="4075" w:type="dxa"/>
            <w:gridSpan w:val="6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331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Документ</w:t>
            </w:r>
          </w:p>
        </w:tc>
        <w:tc>
          <w:tcPr>
            <w:tcW w:w="1701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410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A44CC7" w:rsidRPr="0027292F" w:rsidTr="00D043A2">
        <w:tc>
          <w:tcPr>
            <w:tcW w:w="421" w:type="dxa"/>
            <w:vMerge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6" w:type="dxa"/>
            <w:vMerge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значение</w:t>
            </w:r>
          </w:p>
        </w:tc>
        <w:tc>
          <w:tcPr>
            <w:tcW w:w="689" w:type="dxa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год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2026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2027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2029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2030</w:t>
            </w:r>
          </w:p>
        </w:tc>
        <w:tc>
          <w:tcPr>
            <w:tcW w:w="1331" w:type="dxa"/>
            <w:vMerge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44CC7" w:rsidRPr="0027292F" w:rsidTr="00D043A2">
        <w:tc>
          <w:tcPr>
            <w:tcW w:w="42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</w:t>
            </w:r>
          </w:p>
        </w:tc>
        <w:tc>
          <w:tcPr>
            <w:tcW w:w="1706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6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9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12</w:t>
            </w:r>
          </w:p>
        </w:tc>
        <w:tc>
          <w:tcPr>
            <w:tcW w:w="133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14</w:t>
            </w:r>
          </w:p>
        </w:tc>
        <w:tc>
          <w:tcPr>
            <w:tcW w:w="2410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15</w:t>
            </w:r>
          </w:p>
        </w:tc>
      </w:tr>
      <w:tr w:rsidR="00A44CC7" w:rsidRPr="0027292F" w:rsidTr="00D043A2">
        <w:tc>
          <w:tcPr>
            <w:tcW w:w="14601" w:type="dxa"/>
            <w:gridSpan w:val="15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 </w:t>
            </w:r>
          </w:p>
        </w:tc>
      </w:tr>
      <w:tr w:rsidR="00A44CC7" w:rsidRPr="0027292F" w:rsidTr="00D043A2">
        <w:tc>
          <w:tcPr>
            <w:tcW w:w="42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1.</w:t>
            </w:r>
          </w:p>
        </w:tc>
        <w:tc>
          <w:tcPr>
            <w:tcW w:w="1706" w:type="dxa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i/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Разработка и информационно-техническая поддержка официальных сайтов Администрации города Пыть-Яха и Думы города Пыть-</w:t>
            </w:r>
            <w:r w:rsidRPr="0027292F">
              <w:rPr>
                <w:sz w:val="22"/>
                <w:szCs w:val="22"/>
              </w:rPr>
              <w:lastRenderedPageBreak/>
              <w:t>Яха, Инвестиционного портала города Пыть-Яха, Счетно-контрольной палаты г. Пыть-Яха</w:t>
            </w:r>
          </w:p>
        </w:tc>
        <w:tc>
          <w:tcPr>
            <w:tcW w:w="708" w:type="dxa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  <w:u w:color="000000"/>
              </w:rPr>
              <w:lastRenderedPageBreak/>
              <w:t>МП</w:t>
            </w:r>
          </w:p>
        </w:tc>
        <w:tc>
          <w:tcPr>
            <w:tcW w:w="993" w:type="dxa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567" w:type="dxa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689" w:type="dxa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133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Управление по информационным технологиям, Дума города Пыть-Яха, Счетно-контрольная палата города Пыть-Яха</w:t>
            </w:r>
          </w:p>
        </w:tc>
        <w:tc>
          <w:tcPr>
            <w:tcW w:w="2410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-</w:t>
            </w:r>
          </w:p>
        </w:tc>
      </w:tr>
      <w:tr w:rsidR="00A44CC7" w:rsidRPr="0027292F" w:rsidTr="00D043A2">
        <w:tc>
          <w:tcPr>
            <w:tcW w:w="42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2.</w:t>
            </w:r>
          </w:p>
        </w:tc>
        <w:tc>
          <w:tcPr>
            <w:tcW w:w="1706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Доля модернизации и обеспечения оборудованием</w:t>
            </w:r>
          </w:p>
        </w:tc>
        <w:tc>
          <w:tcPr>
            <w:tcW w:w="708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МП</w:t>
            </w:r>
          </w:p>
        </w:tc>
        <w:tc>
          <w:tcPr>
            <w:tcW w:w="99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8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133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 xml:space="preserve">Управление по информационным технологиям </w:t>
            </w:r>
          </w:p>
        </w:tc>
        <w:tc>
          <w:tcPr>
            <w:tcW w:w="2410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-</w:t>
            </w:r>
          </w:p>
        </w:tc>
      </w:tr>
      <w:tr w:rsidR="00A44CC7" w:rsidRPr="0027292F" w:rsidTr="00D043A2">
        <w:tc>
          <w:tcPr>
            <w:tcW w:w="42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3.</w:t>
            </w:r>
          </w:p>
        </w:tc>
        <w:tc>
          <w:tcPr>
            <w:tcW w:w="1706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</w:p>
        </w:tc>
        <w:tc>
          <w:tcPr>
            <w:tcW w:w="708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МП</w:t>
            </w:r>
          </w:p>
        </w:tc>
        <w:tc>
          <w:tcPr>
            <w:tcW w:w="99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75</w:t>
            </w:r>
          </w:p>
        </w:tc>
        <w:tc>
          <w:tcPr>
            <w:tcW w:w="68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80</w:t>
            </w:r>
          </w:p>
        </w:tc>
        <w:tc>
          <w:tcPr>
            <w:tcW w:w="663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85</w:t>
            </w:r>
          </w:p>
        </w:tc>
        <w:tc>
          <w:tcPr>
            <w:tcW w:w="663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85</w:t>
            </w:r>
          </w:p>
        </w:tc>
        <w:tc>
          <w:tcPr>
            <w:tcW w:w="663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90</w:t>
            </w:r>
          </w:p>
        </w:tc>
        <w:tc>
          <w:tcPr>
            <w:tcW w:w="663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95</w:t>
            </w:r>
          </w:p>
        </w:tc>
        <w:tc>
          <w:tcPr>
            <w:tcW w:w="1331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2"/>
                <w:szCs w:val="22"/>
              </w:rPr>
            </w:pPr>
            <w:r w:rsidRPr="007E3B6A">
              <w:rPr>
                <w:rFonts w:eastAsiaTheme="minorEastAsia"/>
                <w:sz w:val="22"/>
                <w:szCs w:val="22"/>
              </w:rPr>
              <w:t>Указ Президента РФ от 07.05.2024 № 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70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2410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 xml:space="preserve">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</w:t>
            </w:r>
            <w:r w:rsidRPr="0027292F">
              <w:rPr>
                <w:sz w:val="22"/>
                <w:szCs w:val="22"/>
              </w:rPr>
              <w:lastRenderedPageBreak/>
              <w:t>машинного обучения и искусственного интеллекта.</w:t>
            </w:r>
            <w:r w:rsidRPr="0027292F">
              <w:rPr>
                <w:rFonts w:eastAsiaTheme="minorEastAsia"/>
                <w:sz w:val="22"/>
                <w:szCs w:val="22"/>
              </w:rPr>
              <w:t xml:space="preserve"> </w:t>
            </w:r>
            <w:r w:rsidRPr="007E3B6A">
              <w:rPr>
                <w:sz w:val="22"/>
                <w:szCs w:val="22"/>
              </w:rPr>
              <w:t>Увеличение к 2030 году до 95 процентов доли использования российского программного обеспечения в государственных органах, государственных корпорациях, государственных компаниях и хозяйственных обществах, в уставном капитале которых доля участия Российской Федерации в совокупности превышает 50 процентов, а также в их аффилированных юридических лицах.</w:t>
            </w:r>
          </w:p>
        </w:tc>
      </w:tr>
    </w:tbl>
    <w:p w:rsidR="00A44CC7" w:rsidRDefault="00A44CC7" w:rsidP="00A44CC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A44CC7" w:rsidRPr="007C4478" w:rsidRDefault="00A44CC7" w:rsidP="00A44CC7">
      <w:pPr>
        <w:jc w:val="center"/>
        <w:rPr>
          <w:rFonts w:eastAsiaTheme="minorEastAsia"/>
          <w:szCs w:val="28"/>
          <w:vertAlign w:val="superscript"/>
        </w:rPr>
      </w:pPr>
      <w:r w:rsidRPr="007C4478">
        <w:rPr>
          <w:rFonts w:eastAsiaTheme="minorEastAsia"/>
          <w:szCs w:val="28"/>
        </w:rPr>
        <w:t xml:space="preserve">3. </w:t>
      </w:r>
      <w:r w:rsidRPr="008531ED">
        <w:rPr>
          <w:szCs w:val="28"/>
        </w:rPr>
        <w:t xml:space="preserve">План достижения показателей муниципальной программы в </w:t>
      </w:r>
      <w:r w:rsidR="00062134">
        <w:rPr>
          <w:szCs w:val="28"/>
        </w:rPr>
        <w:t>2026</w:t>
      </w:r>
      <w:r w:rsidRPr="008531ED">
        <w:rPr>
          <w:szCs w:val="28"/>
        </w:rPr>
        <w:t xml:space="preserve"> году</w:t>
      </w:r>
    </w:p>
    <w:p w:rsidR="00A44CC7" w:rsidRPr="007C4478" w:rsidRDefault="00A44CC7" w:rsidP="00A44CC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tbl>
      <w:tblPr>
        <w:tblW w:w="499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91"/>
        <w:gridCol w:w="4554"/>
        <w:gridCol w:w="1344"/>
        <w:gridCol w:w="1327"/>
        <w:gridCol w:w="1293"/>
        <w:gridCol w:w="1281"/>
        <w:gridCol w:w="1270"/>
        <w:gridCol w:w="1164"/>
        <w:gridCol w:w="1344"/>
      </w:tblGrid>
      <w:tr w:rsidR="00A44CC7" w:rsidRPr="008D04EB" w:rsidTr="00D043A2">
        <w:trPr>
          <w:trHeight w:val="349"/>
          <w:tblHeader/>
        </w:trPr>
        <w:tc>
          <w:tcPr>
            <w:tcW w:w="242" w:type="pct"/>
            <w:vMerge w:val="restar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1596" w:type="pct"/>
            <w:vMerge w:val="restar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Цели/показатели государственной (муниципальной) программы)</w:t>
            </w:r>
          </w:p>
        </w:tc>
        <w:tc>
          <w:tcPr>
            <w:tcW w:w="471" w:type="pct"/>
            <w:vMerge w:val="restar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Уровень показателя</w:t>
            </w:r>
          </w:p>
        </w:tc>
        <w:tc>
          <w:tcPr>
            <w:tcW w:w="465" w:type="pct"/>
            <w:vMerge w:val="restar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Единица измерения</w:t>
            </w:r>
          </w:p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(по ОКЕИ)</w:t>
            </w:r>
          </w:p>
        </w:tc>
        <w:tc>
          <w:tcPr>
            <w:tcW w:w="1755" w:type="pct"/>
            <w:gridSpan w:val="4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471" w:type="pct"/>
            <w:vMerge w:val="restart"/>
            <w:vAlign w:val="center"/>
          </w:tcPr>
          <w:p w:rsidR="00A44CC7" w:rsidRPr="008D04EB" w:rsidRDefault="0008080D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На конец 2026</w:t>
            </w:r>
            <w:r w:rsidR="00A44CC7" w:rsidRPr="008D04EB">
              <w:rPr>
                <w:rFonts w:eastAsiaTheme="minorEastAsia"/>
                <w:i/>
                <w:sz w:val="22"/>
                <w:szCs w:val="22"/>
              </w:rPr>
              <w:t xml:space="preserve"> </w:t>
            </w:r>
            <w:r w:rsidR="00A44CC7" w:rsidRPr="008D04EB">
              <w:rPr>
                <w:rFonts w:eastAsiaTheme="minorEastAsia"/>
                <w:sz w:val="22"/>
                <w:szCs w:val="22"/>
              </w:rPr>
              <w:t>года</w:t>
            </w:r>
          </w:p>
        </w:tc>
      </w:tr>
      <w:tr w:rsidR="00A44CC7" w:rsidRPr="008D04EB" w:rsidTr="00D043A2">
        <w:trPr>
          <w:trHeight w:val="661"/>
          <w:tblHeader/>
        </w:trPr>
        <w:tc>
          <w:tcPr>
            <w:tcW w:w="242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96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71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65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53" w:type="pc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 квартал</w:t>
            </w:r>
          </w:p>
        </w:tc>
        <w:tc>
          <w:tcPr>
            <w:tcW w:w="449" w:type="pc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2 квартал</w:t>
            </w:r>
          </w:p>
        </w:tc>
        <w:tc>
          <w:tcPr>
            <w:tcW w:w="445" w:type="pc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 квартал</w:t>
            </w:r>
          </w:p>
        </w:tc>
        <w:tc>
          <w:tcPr>
            <w:tcW w:w="408" w:type="pc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 квартал</w:t>
            </w:r>
          </w:p>
        </w:tc>
        <w:tc>
          <w:tcPr>
            <w:tcW w:w="471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A44CC7" w:rsidRPr="008D04EB" w:rsidTr="00D043A2">
        <w:trPr>
          <w:trHeight w:val="244"/>
        </w:trPr>
        <w:tc>
          <w:tcPr>
            <w:tcW w:w="5000" w:type="pct"/>
            <w:gridSpan w:val="9"/>
            <w:vAlign w:val="center"/>
          </w:tcPr>
          <w:p w:rsidR="00A44CC7" w:rsidRPr="008D04EB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 </w:t>
            </w:r>
          </w:p>
        </w:tc>
      </w:tr>
      <w:tr w:rsidR="00A44CC7" w:rsidRPr="008D04EB" w:rsidTr="00D043A2">
        <w:trPr>
          <w:trHeight w:val="386"/>
        </w:trPr>
        <w:tc>
          <w:tcPr>
            <w:tcW w:w="242" w:type="pc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lastRenderedPageBreak/>
              <w:t>1.</w:t>
            </w:r>
          </w:p>
        </w:tc>
        <w:tc>
          <w:tcPr>
            <w:tcW w:w="1596" w:type="pct"/>
            <w:vAlign w:val="center"/>
          </w:tcPr>
          <w:p w:rsidR="00A44CC7" w:rsidRPr="008D04EB" w:rsidRDefault="00A44CC7" w:rsidP="00D043A2">
            <w:pPr>
              <w:jc w:val="both"/>
              <w:rPr>
                <w:rFonts w:eastAsiaTheme="minorEastAsia"/>
                <w:i/>
                <w:sz w:val="22"/>
                <w:szCs w:val="22"/>
                <w:u w:color="000000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Разработка и информационно-техническая поддержка официальных сайтов Администрации города Пыть-Яха и Думы города Пыть-Яха, Инвестиционного портала города Пыть-Яха, Счетно-контрольной палаты г. Пыть-Яха</w:t>
            </w:r>
          </w:p>
        </w:tc>
        <w:tc>
          <w:tcPr>
            <w:tcW w:w="471" w:type="pct"/>
          </w:tcPr>
          <w:p w:rsidR="00A44CC7" w:rsidRPr="00AD64F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AD64FF">
              <w:rPr>
                <w:rFonts w:eastAsiaTheme="minorEastAsia"/>
                <w:sz w:val="22"/>
                <w:szCs w:val="22"/>
                <w:u w:color="000000"/>
              </w:rPr>
              <w:t>МП</w:t>
            </w:r>
          </w:p>
        </w:tc>
        <w:tc>
          <w:tcPr>
            <w:tcW w:w="465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453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49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45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08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71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A44CC7" w:rsidRPr="008D04EB" w:rsidTr="00D043A2">
        <w:trPr>
          <w:trHeight w:val="386"/>
        </w:trPr>
        <w:tc>
          <w:tcPr>
            <w:tcW w:w="242" w:type="pc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  <w:r w:rsidRPr="008D04E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596" w:type="pct"/>
          </w:tcPr>
          <w:p w:rsidR="00A44CC7" w:rsidRPr="008D04EB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Доля модернизации и обеспечения оборудованием</w:t>
            </w:r>
          </w:p>
        </w:tc>
        <w:tc>
          <w:tcPr>
            <w:tcW w:w="471" w:type="pct"/>
          </w:tcPr>
          <w:p w:rsidR="00A44CC7" w:rsidRPr="00AD64F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4FF">
              <w:rPr>
                <w:sz w:val="22"/>
                <w:szCs w:val="22"/>
              </w:rPr>
              <w:t>МП</w:t>
            </w:r>
          </w:p>
        </w:tc>
        <w:tc>
          <w:tcPr>
            <w:tcW w:w="465" w:type="pct"/>
          </w:tcPr>
          <w:p w:rsidR="00A44CC7" w:rsidRPr="00C404D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453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49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45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08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71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</w:tr>
      <w:tr w:rsidR="00A44CC7" w:rsidRPr="008D04EB" w:rsidTr="00D043A2">
        <w:trPr>
          <w:trHeight w:val="386"/>
        </w:trPr>
        <w:tc>
          <w:tcPr>
            <w:tcW w:w="242" w:type="pc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  <w:r w:rsidRPr="008D04E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596" w:type="pct"/>
          </w:tcPr>
          <w:p w:rsidR="00A44CC7" w:rsidRPr="008D04EB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</w:p>
        </w:tc>
        <w:tc>
          <w:tcPr>
            <w:tcW w:w="471" w:type="pct"/>
          </w:tcPr>
          <w:p w:rsidR="00A44CC7" w:rsidRPr="00AD64F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4FF">
              <w:rPr>
                <w:sz w:val="22"/>
                <w:szCs w:val="22"/>
              </w:rPr>
              <w:t>МП</w:t>
            </w:r>
          </w:p>
        </w:tc>
        <w:tc>
          <w:tcPr>
            <w:tcW w:w="465" w:type="pct"/>
          </w:tcPr>
          <w:p w:rsidR="00A44CC7" w:rsidRPr="00C404D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453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49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45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08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71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</w:tr>
    </w:tbl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9B49EF">
        <w:rPr>
          <w:szCs w:val="28"/>
        </w:rPr>
        <w:t>4. Структура муниципальной программы</w:t>
      </w:r>
    </w:p>
    <w:p w:rsidR="00B9640B" w:rsidRDefault="00B9640B" w:rsidP="00A44CC7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528"/>
        <w:gridCol w:w="3969"/>
      </w:tblGrid>
      <w:tr w:rsidR="00B9640B" w:rsidRPr="00C404DF" w:rsidTr="000423EE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Связь с показателями</w:t>
            </w:r>
          </w:p>
        </w:tc>
      </w:tr>
      <w:tr w:rsidR="00B9640B" w:rsidRPr="00C404DF" w:rsidTr="000423EE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B9640B" w:rsidRPr="00C404DF" w:rsidTr="000423EE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Направление (подпрограмма) </w:t>
            </w:r>
            <w:r w:rsidRPr="00C404DF">
              <w:rPr>
                <w:sz w:val="22"/>
                <w:szCs w:val="22"/>
              </w:rPr>
              <w:t>«Цифровой город»</w:t>
            </w:r>
          </w:p>
        </w:tc>
      </w:tr>
      <w:tr w:rsidR="00B9640B" w:rsidRPr="00C404DF" w:rsidTr="000423EE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1.1.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</w:rPr>
              <w:t>«Развитие электронного муниципалитета, формирование и сопровождение информационных ресурсов и систем, обеспечение доступа к ним»</w:t>
            </w:r>
          </w:p>
        </w:tc>
      </w:tr>
      <w:tr w:rsidR="00B9640B" w:rsidRPr="00C404DF" w:rsidTr="000423EE">
        <w:trPr>
          <w:trHeight w:val="3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</w:t>
            </w:r>
            <w:r>
              <w:rPr>
                <w:rFonts w:eastAsiaTheme="minorEastAsia"/>
                <w:sz w:val="22"/>
                <w:szCs w:val="22"/>
              </w:rPr>
              <w:t>–</w:t>
            </w:r>
            <w:r w:rsidRPr="00C404DF">
              <w:rPr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2025-2030 гг.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1.1.1.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Развитие информационного общества и электронного муниципалитета,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Обеспечена техническая поддержка </w:t>
            </w:r>
            <w:r w:rsidRPr="00C404DF">
              <w:rPr>
                <w:sz w:val="22"/>
                <w:szCs w:val="22"/>
              </w:rPr>
              <w:t>официальных сайтов Администрации города Пыть-Яха</w:t>
            </w:r>
            <w:r>
              <w:rPr>
                <w:sz w:val="22"/>
                <w:szCs w:val="22"/>
              </w:rPr>
              <w:t xml:space="preserve">, </w:t>
            </w:r>
            <w:r w:rsidRPr="00C404DF">
              <w:rPr>
                <w:sz w:val="22"/>
                <w:szCs w:val="22"/>
              </w:rPr>
              <w:t>Думы города Пыть-Яха, Инвестиционного портала города Пыть-Яха, Счетно-контрольной палаты г. Пыть-Яха</w:t>
            </w:r>
            <w:r>
              <w:rPr>
                <w:sz w:val="22"/>
                <w:szCs w:val="22"/>
              </w:rPr>
              <w:t xml:space="preserve"> на 100%.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«Разработка и информационно-техническая поддержка официальных сайтов Администрации города Пыть-Яха и Думы города Пыть-Яха, Инвестиционного портала города Пыть-Яха, Счетно-контрольной палаты г. Пыть-Яха»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  <w:lang w:eastAsia="en-US"/>
              </w:rPr>
              <w:t>«Развитие и сопровождение информационных систем в деятельности органов местного самоуправления»</w:t>
            </w:r>
          </w:p>
        </w:tc>
      </w:tr>
      <w:tr w:rsidR="00B9640B" w:rsidRPr="00C404DF" w:rsidTr="000423EE">
        <w:trPr>
          <w:trHeight w:val="17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2025-2030 гг.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Обеспечение функционирования информационных систем и выполнение функций Администрации города.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Модернизация, техническая поддержка, приобретение программного обеспечения.</w:t>
            </w:r>
            <w:r>
              <w:rPr>
                <w:sz w:val="22"/>
                <w:szCs w:val="22"/>
              </w:rPr>
              <w:t xml:space="preserve"> </w:t>
            </w:r>
            <w:r w:rsidRPr="00D362B7">
              <w:rPr>
                <w:sz w:val="22"/>
                <w:szCs w:val="22"/>
              </w:rPr>
              <w:t xml:space="preserve">Доля российского программного обеспечения, используемого в </w:t>
            </w:r>
            <w:r>
              <w:rPr>
                <w:sz w:val="22"/>
                <w:szCs w:val="22"/>
              </w:rPr>
              <w:t>администрации города Пыть-Яха, к 2030</w:t>
            </w:r>
            <w:r w:rsidRPr="00D362B7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>у</w:t>
            </w:r>
            <w:r w:rsidRPr="00D362B7">
              <w:rPr>
                <w:sz w:val="22"/>
                <w:szCs w:val="22"/>
              </w:rPr>
              <w:t xml:space="preserve"> составит 100%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</w:t>
            </w:r>
            <w:r w:rsidRPr="00C404DF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1.3.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  <w:lang w:eastAsia="en-US"/>
              </w:rPr>
              <w:t>«Модернизация оборудования, развитие и поддержка корпоративной сети органа местного самоуправления»</w:t>
            </w:r>
          </w:p>
        </w:tc>
      </w:tr>
      <w:tr w:rsidR="00B9640B" w:rsidRPr="00C404DF" w:rsidTr="000423EE">
        <w:trPr>
          <w:trHeight w:val="17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2025-2030 гг.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1.3.1.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Замена и модернизация устаревшего оборудования в инфраструктуре корпоративной сети.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Покупка оборудования и комплектующих, приобретение серверного оборудования для инфраструктуры корпоративной сети Администрации города Пыть-Яха.</w:t>
            </w:r>
            <w:r>
              <w:rPr>
                <w:sz w:val="22"/>
                <w:szCs w:val="22"/>
              </w:rPr>
              <w:t xml:space="preserve"> С</w:t>
            </w:r>
            <w:r w:rsidRPr="00574B4A">
              <w:rPr>
                <w:sz w:val="22"/>
                <w:szCs w:val="22"/>
              </w:rPr>
              <w:t xml:space="preserve">окращение доли устаревшего оборудования в инфраструктуре корпоративной сети </w:t>
            </w:r>
            <w:r>
              <w:rPr>
                <w:sz w:val="22"/>
                <w:szCs w:val="22"/>
              </w:rPr>
              <w:t>администрации города Пыть-Яха до 30</w:t>
            </w:r>
            <w:r w:rsidRPr="00574B4A">
              <w:rPr>
                <w:sz w:val="22"/>
                <w:szCs w:val="22"/>
              </w:rPr>
              <w:t>% к 2030 году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</w:t>
            </w:r>
            <w:r w:rsidRPr="00C404DF">
              <w:rPr>
                <w:sz w:val="22"/>
                <w:szCs w:val="22"/>
              </w:rPr>
              <w:t>Доля модернизации и обеспечения оборудованием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B9640B" w:rsidRPr="00C404DF" w:rsidTr="000423EE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Направление (подпрограмма) </w:t>
            </w:r>
            <w:r w:rsidRPr="00C404DF">
              <w:rPr>
                <w:sz w:val="22"/>
                <w:szCs w:val="22"/>
              </w:rPr>
              <w:t>«Создание устойчивой информационно-телекоммуникационной инфраструктуры»</w:t>
            </w:r>
          </w:p>
        </w:tc>
      </w:tr>
      <w:tr w:rsidR="00B9640B" w:rsidRPr="00C404DF" w:rsidTr="000423EE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2.1.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Комплекс процессных мероприятий «</w:t>
            </w:r>
            <w:r w:rsidRPr="00C404DF">
              <w:rPr>
                <w:sz w:val="22"/>
                <w:szCs w:val="22"/>
                <w:lang w:eastAsia="en-US"/>
              </w:rPr>
              <w:t>Развитие системы обеспечения информационной безопасности органов местного самоуправления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B9640B" w:rsidRPr="00C404DF" w:rsidTr="000423EE">
        <w:trPr>
          <w:trHeight w:val="34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2025-2030 гг.</w:t>
            </w:r>
          </w:p>
        </w:tc>
      </w:tr>
      <w:tr w:rsidR="00B9640B" w:rsidRPr="00C404DF" w:rsidTr="000423EE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2.1.1.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Обеспечение информационной безопасности корпоративной сети Администрации города Пыть-Яха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Обновление, техническая поддержка программного обеспечения, средств защиты информации корпоративной сети Администрации города Пыть-Яха.</w:t>
            </w:r>
            <w:r>
              <w:rPr>
                <w:sz w:val="22"/>
                <w:szCs w:val="22"/>
              </w:rPr>
              <w:t xml:space="preserve"> </w:t>
            </w:r>
            <w:r w:rsidRPr="00D362B7">
              <w:rPr>
                <w:sz w:val="22"/>
                <w:szCs w:val="22"/>
              </w:rPr>
              <w:t xml:space="preserve">Доля российского программного обеспечения, используемого </w:t>
            </w:r>
            <w:r>
              <w:rPr>
                <w:sz w:val="22"/>
                <w:szCs w:val="22"/>
              </w:rPr>
              <w:t>для обеспечения</w:t>
            </w:r>
            <w:r w:rsidRPr="00C404DF">
              <w:rPr>
                <w:sz w:val="22"/>
                <w:szCs w:val="22"/>
              </w:rPr>
              <w:t xml:space="preserve"> информационной б</w:t>
            </w:r>
            <w:r>
              <w:rPr>
                <w:sz w:val="22"/>
                <w:szCs w:val="22"/>
              </w:rPr>
              <w:t>езопасности корпоративной сети а</w:t>
            </w:r>
            <w:r w:rsidRPr="00C404DF">
              <w:rPr>
                <w:sz w:val="22"/>
                <w:szCs w:val="22"/>
              </w:rPr>
              <w:t>дминистрации города Пыть-Яха</w:t>
            </w:r>
            <w:r>
              <w:rPr>
                <w:sz w:val="22"/>
                <w:szCs w:val="22"/>
              </w:rPr>
              <w:t>, к 2030</w:t>
            </w:r>
            <w:r w:rsidRPr="00D362B7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>у</w:t>
            </w:r>
            <w:r w:rsidRPr="00D362B7">
              <w:rPr>
                <w:sz w:val="22"/>
                <w:szCs w:val="22"/>
              </w:rPr>
              <w:t xml:space="preserve"> составит 100%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</w:t>
            </w:r>
            <w:r w:rsidRPr="00C404DF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</w:tbl>
    <w:p w:rsidR="00B9640B" w:rsidRDefault="00B9640B" w:rsidP="00A44CC7">
      <w:pPr>
        <w:widowControl w:val="0"/>
        <w:autoSpaceDE w:val="0"/>
        <w:autoSpaceDN w:val="0"/>
        <w:jc w:val="center"/>
        <w:rPr>
          <w:szCs w:val="28"/>
        </w:rPr>
      </w:pPr>
    </w:p>
    <w:p w:rsidR="00210CB9" w:rsidRDefault="00210CB9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szCs w:val="28"/>
        </w:rPr>
        <w:t xml:space="preserve">5. </w:t>
      </w:r>
      <w:r w:rsidRPr="009677D2">
        <w:rPr>
          <w:szCs w:val="28"/>
        </w:rPr>
        <w:t>Финансовое обеспечение муниципальной программы</w:t>
      </w:r>
    </w:p>
    <w:p w:rsidR="00210CB9" w:rsidRDefault="00210CB9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5812"/>
        <w:gridCol w:w="1399"/>
        <w:gridCol w:w="1133"/>
        <w:gridCol w:w="1120"/>
        <w:gridCol w:w="1120"/>
        <w:gridCol w:w="1120"/>
        <w:gridCol w:w="1120"/>
        <w:gridCol w:w="1918"/>
      </w:tblGrid>
      <w:tr w:rsidR="00B9640B" w:rsidRPr="00790BAD" w:rsidTr="000423EE">
        <w:tc>
          <w:tcPr>
            <w:tcW w:w="5812" w:type="dxa"/>
            <w:vMerge w:val="restart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BAD">
              <w:rPr>
                <w:rFonts w:eastAsiaTheme="minorEastAsia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930" w:type="dxa"/>
            <w:gridSpan w:val="7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BAD">
              <w:rPr>
                <w:rFonts w:eastAsiaTheme="minorEastAsia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9640B" w:rsidRPr="00790BAD" w:rsidTr="000423EE">
        <w:tc>
          <w:tcPr>
            <w:tcW w:w="5812" w:type="dxa"/>
            <w:vMerge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2025</w:t>
            </w:r>
          </w:p>
        </w:tc>
        <w:tc>
          <w:tcPr>
            <w:tcW w:w="1133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2027</w:t>
            </w:r>
          </w:p>
        </w:tc>
        <w:tc>
          <w:tcPr>
            <w:tcW w:w="1120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2028</w:t>
            </w:r>
          </w:p>
        </w:tc>
        <w:tc>
          <w:tcPr>
            <w:tcW w:w="1120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2029</w:t>
            </w:r>
          </w:p>
        </w:tc>
        <w:tc>
          <w:tcPr>
            <w:tcW w:w="1120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2030</w:t>
            </w:r>
          </w:p>
        </w:tc>
        <w:tc>
          <w:tcPr>
            <w:tcW w:w="1918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Всего</w:t>
            </w:r>
          </w:p>
        </w:tc>
      </w:tr>
      <w:tr w:rsidR="00B9640B" w:rsidRPr="00790BAD" w:rsidTr="000423EE">
        <w:tc>
          <w:tcPr>
            <w:tcW w:w="5812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99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20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18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CD7CA2">
              <w:rPr>
                <w:b/>
                <w:bCs/>
                <w:sz w:val="22"/>
                <w:szCs w:val="22"/>
              </w:rPr>
              <w:t>Цифровое развитие города Пыть-Яха</w:t>
            </w:r>
            <w:r w:rsidRPr="00CD7CA2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b/>
                <w:sz w:val="22"/>
                <w:szCs w:val="22"/>
              </w:rPr>
              <w:t>(всего),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16533,8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15439,5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58787,7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16533,8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15439,5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58787,7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rFonts w:eastAsiaTheme="minorEastAsia"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Pr="00790BAD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sz w:val="22"/>
                <w:szCs w:val="22"/>
              </w:rPr>
              <w:t>«Комплекс процессных мероприятий «Развитие электронного муниципалитета, формирование и сопровождение информационных ресурсов и систем, обеспечение доступа к ним» (всего),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541,7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1341,7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541,7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1341,7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790BAD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Pr="00790BAD">
              <w:rPr>
                <w:sz w:val="22"/>
                <w:szCs w:val="22"/>
                <w:lang w:eastAsia="en-US"/>
              </w:rPr>
              <w:t xml:space="preserve">«Развитие и сопровождение информационных систем в деятельности органов местного самоуправления» </w:t>
            </w:r>
            <w:r>
              <w:rPr>
                <w:sz w:val="22"/>
                <w:szCs w:val="22"/>
                <w:lang w:eastAsia="en-US"/>
              </w:rPr>
              <w:t>(</w:t>
            </w:r>
            <w:r w:rsidRPr="00790BAD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>)</w:t>
            </w:r>
            <w:r w:rsidRPr="00790BAD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8718,2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10833,0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32024,0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8718,2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10833,0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32024,0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 w:rsidRPr="00790BAD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Pr="00790BAD">
              <w:rPr>
                <w:sz w:val="22"/>
                <w:szCs w:val="22"/>
                <w:lang w:eastAsia="en-US"/>
              </w:rPr>
              <w:t xml:space="preserve">«Модернизация оборудования, развитие и поддержка корпоративной сети органа местного самоуправления» </w:t>
            </w:r>
            <w:r>
              <w:rPr>
                <w:sz w:val="22"/>
                <w:szCs w:val="22"/>
                <w:lang w:eastAsia="en-US"/>
              </w:rPr>
              <w:t>(</w:t>
            </w:r>
            <w:r w:rsidRPr="00790BAD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>)</w:t>
            </w:r>
            <w:r w:rsidRPr="00790BAD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2274,9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1170,3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9445,2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2274,9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1170,3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9445,2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790BAD">
              <w:rPr>
                <w:b/>
                <w:sz w:val="22"/>
                <w:szCs w:val="22"/>
              </w:rPr>
              <w:t xml:space="preserve">. </w:t>
            </w:r>
            <w:r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Pr="00790BAD">
              <w:rPr>
                <w:sz w:val="22"/>
                <w:szCs w:val="22"/>
                <w:lang w:eastAsia="en-US"/>
              </w:rPr>
              <w:t xml:space="preserve">«Развитие системы обеспечения информационной безопасности органов местного самоуправления» </w:t>
            </w:r>
            <w:r>
              <w:rPr>
                <w:sz w:val="22"/>
                <w:szCs w:val="22"/>
                <w:lang w:eastAsia="en-US"/>
              </w:rPr>
              <w:t>(</w:t>
            </w:r>
            <w:r w:rsidRPr="00790BAD">
              <w:rPr>
                <w:sz w:val="22"/>
                <w:szCs w:val="22"/>
              </w:rPr>
              <w:t>всего),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5340,7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2894,5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15976,8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5340,7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2894,5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15976,8</w:t>
            </w:r>
          </w:p>
        </w:tc>
      </w:tr>
    </w:tbl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210CB9" w:rsidRDefault="00210CB9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210CB9" w:rsidRPr="008B66B5" w:rsidRDefault="00210CB9" w:rsidP="00210CB9">
      <w:pPr>
        <w:pStyle w:val="aff5"/>
        <w:spacing w:before="0"/>
        <w:ind w:left="87"/>
      </w:pPr>
    </w:p>
    <w:p w:rsidR="00A44CC7" w:rsidRDefault="00A44CC7" w:rsidP="00FD739B">
      <w:pPr>
        <w:widowControl w:val="0"/>
        <w:autoSpaceDE w:val="0"/>
        <w:autoSpaceDN w:val="0"/>
        <w:jc w:val="right"/>
        <w:rPr>
          <w:szCs w:val="28"/>
        </w:rPr>
      </w:pPr>
    </w:p>
    <w:sectPr w:rsidR="00A44CC7" w:rsidSect="007B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0" w:bottom="1134" w:left="1701" w:header="709" w:footer="709" w:gutter="0"/>
      <w:pgNumType w:start="548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A51" w:rsidRDefault="006A3A51">
      <w:r>
        <w:separator/>
      </w:r>
    </w:p>
  </w:endnote>
  <w:endnote w:type="continuationSeparator" w:id="0">
    <w:p w:rsidR="006A3A51" w:rsidRDefault="006A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7F" w:rsidRDefault="004C467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7F" w:rsidRDefault="004C467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7F" w:rsidRDefault="004C467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A51" w:rsidRDefault="006A3A51">
      <w:r>
        <w:separator/>
      </w:r>
    </w:p>
  </w:footnote>
  <w:footnote w:type="continuationSeparator" w:id="0">
    <w:p w:rsidR="006A3A51" w:rsidRDefault="006A3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115" w:rsidRDefault="004E4115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4115" w:rsidRDefault="004E41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4763"/>
      <w:gridCol w:w="4760"/>
    </w:tblGrid>
    <w:tr w:rsidR="00105AF0">
      <w:trPr>
        <w:trHeight w:val="720"/>
      </w:trPr>
      <w:tc>
        <w:tcPr>
          <w:tcW w:w="1667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05AF0" w:rsidRPr="00104D5C" w:rsidRDefault="00105AF0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</w:rPr>
          </w:pPr>
          <w:r w:rsidRPr="00104D5C">
            <w:rPr>
              <w:sz w:val="20"/>
            </w:rPr>
            <w:fldChar w:fldCharType="begin"/>
          </w:r>
          <w:r w:rsidRPr="00104D5C">
            <w:rPr>
              <w:sz w:val="20"/>
            </w:rPr>
            <w:instrText>PAGE   \* MERGEFORMAT</w:instrText>
          </w:r>
          <w:r w:rsidRPr="00104D5C">
            <w:rPr>
              <w:sz w:val="20"/>
            </w:rPr>
            <w:fldChar w:fldCharType="separate"/>
          </w:r>
          <w:r w:rsidR="007B3C52">
            <w:rPr>
              <w:noProof/>
              <w:sz w:val="20"/>
            </w:rPr>
            <w:t>554</w:t>
          </w:r>
          <w:r w:rsidRPr="00104D5C">
            <w:rPr>
              <w:sz w:val="20"/>
            </w:rPr>
            <w:fldChar w:fldCharType="end"/>
          </w:r>
        </w:p>
      </w:tc>
    </w:tr>
  </w:tbl>
  <w:p w:rsidR="004E4115" w:rsidRDefault="004E41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4763"/>
      <w:gridCol w:w="4760"/>
    </w:tblGrid>
    <w:tr w:rsidR="00105AF0">
      <w:trPr>
        <w:trHeight w:val="720"/>
      </w:trPr>
      <w:tc>
        <w:tcPr>
          <w:tcW w:w="1667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 w:rsidRPr="00105AF0">
            <w:rPr>
              <w:sz w:val="24"/>
              <w:szCs w:val="24"/>
            </w:rPr>
            <w:fldChar w:fldCharType="begin"/>
          </w:r>
          <w:r w:rsidRPr="00105AF0">
            <w:rPr>
              <w:sz w:val="24"/>
              <w:szCs w:val="24"/>
            </w:rPr>
            <w:instrText>PAGE   \* MERGEFORMAT</w:instrText>
          </w:r>
          <w:r w:rsidRPr="00105AF0">
            <w:rPr>
              <w:sz w:val="24"/>
              <w:szCs w:val="24"/>
            </w:rPr>
            <w:fldChar w:fldCharType="separate"/>
          </w:r>
          <w:r w:rsidR="007B3C52">
            <w:rPr>
              <w:noProof/>
              <w:sz w:val="24"/>
              <w:szCs w:val="24"/>
            </w:rPr>
            <w:t>548</w:t>
          </w:r>
          <w:r w:rsidRPr="00105AF0">
            <w:rPr>
              <w:sz w:val="24"/>
              <w:szCs w:val="24"/>
            </w:rPr>
            <w:fldChar w:fldCharType="end"/>
          </w:r>
        </w:p>
      </w:tc>
    </w:tr>
  </w:tbl>
  <w:p w:rsidR="004C467F" w:rsidRDefault="004C46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B1E87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2849255D"/>
    <w:multiLevelType w:val="hybridMultilevel"/>
    <w:tmpl w:val="C8BEB57A"/>
    <w:lvl w:ilvl="0" w:tplc="63F056A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066873"/>
    <w:multiLevelType w:val="hybridMultilevel"/>
    <w:tmpl w:val="6722237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C507F"/>
    <w:multiLevelType w:val="multilevel"/>
    <w:tmpl w:val="BEF4181E"/>
    <w:lvl w:ilvl="0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1321"/>
        </w:tabs>
        <w:ind w:left="132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75"/>
        </w:tabs>
        <w:ind w:left="14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9"/>
        </w:tabs>
        <w:ind w:left="19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57"/>
        </w:tabs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71"/>
        </w:tabs>
        <w:ind w:left="31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25"/>
        </w:tabs>
        <w:ind w:left="3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9"/>
        </w:tabs>
        <w:ind w:left="3839" w:hanging="2160"/>
      </w:pPr>
      <w:rPr>
        <w:rFonts w:cs="Times New Roman" w:hint="default"/>
      </w:rPr>
    </w:lvl>
  </w:abstractNum>
  <w:abstractNum w:abstractNumId="5" w15:restartNumberingAfterBreak="0">
    <w:nsid w:val="7B511A2B"/>
    <w:multiLevelType w:val="multilevel"/>
    <w:tmpl w:val="A8CC43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BD"/>
    <w:rsid w:val="000005C4"/>
    <w:rsid w:val="00021B2B"/>
    <w:rsid w:val="00036261"/>
    <w:rsid w:val="00044C6F"/>
    <w:rsid w:val="00053E1E"/>
    <w:rsid w:val="00062134"/>
    <w:rsid w:val="0008080D"/>
    <w:rsid w:val="00080EEF"/>
    <w:rsid w:val="000B0FE2"/>
    <w:rsid w:val="000C2B5C"/>
    <w:rsid w:val="000C6F1D"/>
    <w:rsid w:val="000D2FFB"/>
    <w:rsid w:val="00104D5C"/>
    <w:rsid w:val="00105AF0"/>
    <w:rsid w:val="00106ECF"/>
    <w:rsid w:val="00131357"/>
    <w:rsid w:val="00153269"/>
    <w:rsid w:val="00157D55"/>
    <w:rsid w:val="00164F04"/>
    <w:rsid w:val="001778ED"/>
    <w:rsid w:val="00180DB4"/>
    <w:rsid w:val="0019129C"/>
    <w:rsid w:val="00195887"/>
    <w:rsid w:val="0019688A"/>
    <w:rsid w:val="001B5EEA"/>
    <w:rsid w:val="001C7D21"/>
    <w:rsid w:val="001D0D16"/>
    <w:rsid w:val="001D2FFB"/>
    <w:rsid w:val="001D566C"/>
    <w:rsid w:val="00202EA9"/>
    <w:rsid w:val="00210CB9"/>
    <w:rsid w:val="002169A7"/>
    <w:rsid w:val="002275FA"/>
    <w:rsid w:val="002900E8"/>
    <w:rsid w:val="002926BF"/>
    <w:rsid w:val="00295024"/>
    <w:rsid w:val="002B387C"/>
    <w:rsid w:val="002B717D"/>
    <w:rsid w:val="002E6AFA"/>
    <w:rsid w:val="00365937"/>
    <w:rsid w:val="00366B73"/>
    <w:rsid w:val="00373B59"/>
    <w:rsid w:val="003868B4"/>
    <w:rsid w:val="003934FD"/>
    <w:rsid w:val="003A4A46"/>
    <w:rsid w:val="003B5F2C"/>
    <w:rsid w:val="003C3A57"/>
    <w:rsid w:val="003D4ED5"/>
    <w:rsid w:val="004110C7"/>
    <w:rsid w:val="00411A91"/>
    <w:rsid w:val="00436096"/>
    <w:rsid w:val="00436A4F"/>
    <w:rsid w:val="00441164"/>
    <w:rsid w:val="00451FED"/>
    <w:rsid w:val="00453F16"/>
    <w:rsid w:val="004637B4"/>
    <w:rsid w:val="00477230"/>
    <w:rsid w:val="00482BD7"/>
    <w:rsid w:val="00485E9B"/>
    <w:rsid w:val="00486AE9"/>
    <w:rsid w:val="004C467F"/>
    <w:rsid w:val="004C4F1C"/>
    <w:rsid w:val="004D3682"/>
    <w:rsid w:val="004E4115"/>
    <w:rsid w:val="004E7235"/>
    <w:rsid w:val="00501488"/>
    <w:rsid w:val="0053185F"/>
    <w:rsid w:val="00542D3C"/>
    <w:rsid w:val="0055164C"/>
    <w:rsid w:val="00553404"/>
    <w:rsid w:val="005651D5"/>
    <w:rsid w:val="005705C7"/>
    <w:rsid w:val="005B12A9"/>
    <w:rsid w:val="005D5BAD"/>
    <w:rsid w:val="005E73BA"/>
    <w:rsid w:val="005F2FBF"/>
    <w:rsid w:val="005F6D4B"/>
    <w:rsid w:val="005F76E3"/>
    <w:rsid w:val="006132C0"/>
    <w:rsid w:val="00615384"/>
    <w:rsid w:val="006154D8"/>
    <w:rsid w:val="00621CC5"/>
    <w:rsid w:val="0064200B"/>
    <w:rsid w:val="00642908"/>
    <w:rsid w:val="00645856"/>
    <w:rsid w:val="00667AB1"/>
    <w:rsid w:val="00697721"/>
    <w:rsid w:val="006A167E"/>
    <w:rsid w:val="006A3A51"/>
    <w:rsid w:val="006B2D5E"/>
    <w:rsid w:val="006D1C0C"/>
    <w:rsid w:val="00703384"/>
    <w:rsid w:val="00706ABF"/>
    <w:rsid w:val="00717B56"/>
    <w:rsid w:val="00720AC1"/>
    <w:rsid w:val="00742D72"/>
    <w:rsid w:val="00747DF3"/>
    <w:rsid w:val="00771E68"/>
    <w:rsid w:val="0077462B"/>
    <w:rsid w:val="007748C6"/>
    <w:rsid w:val="00784308"/>
    <w:rsid w:val="00787E8F"/>
    <w:rsid w:val="00790BAD"/>
    <w:rsid w:val="007A42CF"/>
    <w:rsid w:val="007B3C52"/>
    <w:rsid w:val="007B79D9"/>
    <w:rsid w:val="007F0B65"/>
    <w:rsid w:val="00804146"/>
    <w:rsid w:val="008062A9"/>
    <w:rsid w:val="00810419"/>
    <w:rsid w:val="008321D9"/>
    <w:rsid w:val="00833110"/>
    <w:rsid w:val="008369F8"/>
    <w:rsid w:val="0084587B"/>
    <w:rsid w:val="008531ED"/>
    <w:rsid w:val="008532AB"/>
    <w:rsid w:val="00865ADB"/>
    <w:rsid w:val="00867567"/>
    <w:rsid w:val="00876333"/>
    <w:rsid w:val="00892C21"/>
    <w:rsid w:val="008A4828"/>
    <w:rsid w:val="008B6472"/>
    <w:rsid w:val="008C7F6C"/>
    <w:rsid w:val="008E3494"/>
    <w:rsid w:val="008F0889"/>
    <w:rsid w:val="00900068"/>
    <w:rsid w:val="00901C74"/>
    <w:rsid w:val="009052BA"/>
    <w:rsid w:val="009102C1"/>
    <w:rsid w:val="009157E8"/>
    <w:rsid w:val="0092037C"/>
    <w:rsid w:val="00941AD2"/>
    <w:rsid w:val="00966FA8"/>
    <w:rsid w:val="009677D2"/>
    <w:rsid w:val="009835AB"/>
    <w:rsid w:val="00985D98"/>
    <w:rsid w:val="00990713"/>
    <w:rsid w:val="00997DF6"/>
    <w:rsid w:val="009B29CD"/>
    <w:rsid w:val="009B49EF"/>
    <w:rsid w:val="009C3827"/>
    <w:rsid w:val="009C7D5C"/>
    <w:rsid w:val="009D6D25"/>
    <w:rsid w:val="00A0735B"/>
    <w:rsid w:val="00A43680"/>
    <w:rsid w:val="00A44CC7"/>
    <w:rsid w:val="00A47F40"/>
    <w:rsid w:val="00A6620D"/>
    <w:rsid w:val="00A70BF9"/>
    <w:rsid w:val="00A7730F"/>
    <w:rsid w:val="00AB02E4"/>
    <w:rsid w:val="00AB23EF"/>
    <w:rsid w:val="00AC780E"/>
    <w:rsid w:val="00B023C3"/>
    <w:rsid w:val="00B026C4"/>
    <w:rsid w:val="00B21C63"/>
    <w:rsid w:val="00B31025"/>
    <w:rsid w:val="00B6011B"/>
    <w:rsid w:val="00B65041"/>
    <w:rsid w:val="00B938C1"/>
    <w:rsid w:val="00B9640B"/>
    <w:rsid w:val="00BB501D"/>
    <w:rsid w:val="00BC4DE8"/>
    <w:rsid w:val="00BC63ED"/>
    <w:rsid w:val="00BD13D6"/>
    <w:rsid w:val="00BE071E"/>
    <w:rsid w:val="00BF3BB7"/>
    <w:rsid w:val="00C55AE0"/>
    <w:rsid w:val="00C6146E"/>
    <w:rsid w:val="00C66102"/>
    <w:rsid w:val="00C84F0B"/>
    <w:rsid w:val="00CA60FC"/>
    <w:rsid w:val="00CB694C"/>
    <w:rsid w:val="00CD0D48"/>
    <w:rsid w:val="00CD4D95"/>
    <w:rsid w:val="00CD7CA2"/>
    <w:rsid w:val="00CF7185"/>
    <w:rsid w:val="00D41242"/>
    <w:rsid w:val="00D4307E"/>
    <w:rsid w:val="00D843C8"/>
    <w:rsid w:val="00DA4B83"/>
    <w:rsid w:val="00DB556B"/>
    <w:rsid w:val="00DC40BD"/>
    <w:rsid w:val="00DC562B"/>
    <w:rsid w:val="00DD2226"/>
    <w:rsid w:val="00DF2520"/>
    <w:rsid w:val="00E03B44"/>
    <w:rsid w:val="00E23B3A"/>
    <w:rsid w:val="00E25977"/>
    <w:rsid w:val="00E328D0"/>
    <w:rsid w:val="00E57457"/>
    <w:rsid w:val="00E64668"/>
    <w:rsid w:val="00E65B2E"/>
    <w:rsid w:val="00E71693"/>
    <w:rsid w:val="00E874D9"/>
    <w:rsid w:val="00EA4EEB"/>
    <w:rsid w:val="00EB0654"/>
    <w:rsid w:val="00EC3540"/>
    <w:rsid w:val="00ED0A13"/>
    <w:rsid w:val="00EF3339"/>
    <w:rsid w:val="00EF4B17"/>
    <w:rsid w:val="00F0003F"/>
    <w:rsid w:val="00F13F1B"/>
    <w:rsid w:val="00F24ABB"/>
    <w:rsid w:val="00F3205F"/>
    <w:rsid w:val="00F37E1A"/>
    <w:rsid w:val="00F4203C"/>
    <w:rsid w:val="00F64BBD"/>
    <w:rsid w:val="00F77FCC"/>
    <w:rsid w:val="00F82668"/>
    <w:rsid w:val="00F83F66"/>
    <w:rsid w:val="00FB2ACA"/>
    <w:rsid w:val="00FD739B"/>
    <w:rsid w:val="00FE1A67"/>
    <w:rsid w:val="00FF04F0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BC5AC36-0C14-4F17-8CFF-8033E776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C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BB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F64BB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F64B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F64BB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F64BB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64BB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64B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F64B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F64B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BB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BB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4BB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4BB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4BB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64BB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64BB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64BB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64BB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Normal">
    <w:name w:val="ConsNormal"/>
    <w:rsid w:val="00F64B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F64BBD"/>
    <w:rPr>
      <w:rFonts w:cs="Times New Roman"/>
    </w:rPr>
  </w:style>
  <w:style w:type="paragraph" w:styleId="a6">
    <w:name w:val="Title"/>
    <w:basedOn w:val="a"/>
    <w:link w:val="a7"/>
    <w:uiPriority w:val="10"/>
    <w:qFormat/>
    <w:rsid w:val="00F64BBD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uiPriority w:val="10"/>
    <w:rsid w:val="00F64BB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F64BB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F64B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F64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64BBD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64B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BB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64BBD"/>
    <w:pPr>
      <w:spacing w:after="120"/>
    </w:pPr>
  </w:style>
  <w:style w:type="character" w:customStyle="1" w:styleId="ac">
    <w:name w:val="Основной текст Знак"/>
    <w:basedOn w:val="a0"/>
    <w:link w:val="ab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64B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F64BBD"/>
    <w:pPr>
      <w:spacing w:after="120"/>
      <w:ind w:left="283"/>
    </w:pPr>
    <w:rPr>
      <w:sz w:val="20"/>
    </w:rPr>
  </w:style>
  <w:style w:type="character" w:customStyle="1" w:styleId="ae">
    <w:name w:val="Основной текст с отступом Знак"/>
    <w:basedOn w:val="a0"/>
    <w:link w:val="ad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F64BB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Document Map"/>
    <w:basedOn w:val="a"/>
    <w:link w:val="af2"/>
    <w:semiHidden/>
    <w:rsid w:val="00F64BB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2">
    <w:name w:val="Схема документа Знак"/>
    <w:basedOn w:val="a0"/>
    <w:link w:val="af1"/>
    <w:semiHidden/>
    <w:rsid w:val="00F64B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Абзац списка1"/>
    <w:basedOn w:val="a"/>
    <w:rsid w:val="00F64BBD"/>
    <w:pPr>
      <w:ind w:left="720"/>
    </w:pPr>
    <w:rPr>
      <w:sz w:val="20"/>
    </w:rPr>
  </w:style>
  <w:style w:type="character" w:styleId="af3">
    <w:name w:val="Strong"/>
    <w:qFormat/>
    <w:rsid w:val="00F64BBD"/>
    <w:rPr>
      <w:b/>
    </w:rPr>
  </w:style>
  <w:style w:type="paragraph" w:customStyle="1" w:styleId="ConsPlusNonformat">
    <w:name w:val="ConsPlusNonformat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rsid w:val="00F64BBD"/>
    <w:rPr>
      <w:color w:val="0563C1"/>
      <w:u w:val="single"/>
    </w:rPr>
  </w:style>
  <w:style w:type="character" w:styleId="af5">
    <w:name w:val="annotation reference"/>
    <w:uiPriority w:val="99"/>
    <w:rsid w:val="00F64BBD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F64BB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64BB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64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4BB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F64BBD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styleId="afa">
    <w:name w:val="caption"/>
    <w:basedOn w:val="a"/>
    <w:next w:val="a"/>
    <w:uiPriority w:val="35"/>
    <w:unhideWhenUsed/>
    <w:qFormat/>
    <w:rsid w:val="00F64BBD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b">
    <w:name w:val="No Spacing"/>
    <w:uiPriority w:val="1"/>
    <w:qFormat/>
    <w:rsid w:val="00F64BBD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d">
    <w:name w:val="Текст концевой сноски Знак"/>
    <w:basedOn w:val="a0"/>
    <w:link w:val="afc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paragraph" w:styleId="afe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"/>
    <w:uiPriority w:val="99"/>
    <w:unhideWhenUsed/>
    <w:qFormat/>
    <w:rsid w:val="00F64BBD"/>
    <w:rPr>
      <w:rFonts w:ascii="Calibri" w:hAnsi="Calibri"/>
      <w:sz w:val="20"/>
      <w:lang w:eastAsia="en-US"/>
    </w:rPr>
  </w:style>
  <w:style w:type="character" w:customStyle="1" w:styleId="aff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e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64BBD"/>
    <w:rPr>
      <w:rFonts w:cs="Times New Roman"/>
      <w:vertAlign w:val="superscript"/>
    </w:rPr>
  </w:style>
  <w:style w:type="character" w:styleId="aff1">
    <w:name w:val="endnote reference"/>
    <w:uiPriority w:val="99"/>
    <w:unhideWhenUsed/>
    <w:rsid w:val="00F64BBD"/>
    <w:rPr>
      <w:rFonts w:cs="Times New Roman"/>
      <w:vertAlign w:val="superscript"/>
    </w:rPr>
  </w:style>
  <w:style w:type="paragraph" w:customStyle="1" w:styleId="formattext">
    <w:name w:val="formattext"/>
    <w:basedOn w:val="a"/>
    <w:rsid w:val="00F64BBD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F64BB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link w:val="aff3"/>
    <w:uiPriority w:val="99"/>
    <w:qFormat/>
    <w:rsid w:val="00F64B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6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F64BBD"/>
    <w:rPr>
      <w:color w:val="808080"/>
    </w:rPr>
  </w:style>
  <w:style w:type="paragraph" w:customStyle="1" w:styleId="aff5">
    <w:name w:val="Обычный (паспорт)"/>
    <w:basedOn w:val="a"/>
    <w:uiPriority w:val="99"/>
    <w:rsid w:val="005F2FBF"/>
    <w:pPr>
      <w:spacing w:before="120"/>
      <w:jc w:val="both"/>
    </w:pPr>
    <w:rPr>
      <w:szCs w:val="28"/>
    </w:rPr>
  </w:style>
  <w:style w:type="character" w:customStyle="1" w:styleId="aff3">
    <w:name w:val="Абзац списка Знак"/>
    <w:link w:val="aff2"/>
    <w:uiPriority w:val="99"/>
    <w:locked/>
    <w:rsid w:val="005F2FBF"/>
    <w:rPr>
      <w:rFonts w:ascii="Calibri" w:eastAsia="Times New Roman" w:hAnsi="Calibri" w:cs="Times New Roman"/>
    </w:rPr>
  </w:style>
  <w:style w:type="paragraph" w:customStyle="1" w:styleId="Title">
    <w:name w:val="Title!Название НПА"/>
    <w:basedOn w:val="a"/>
    <w:rsid w:val="008B647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 Ганасевич</dc:creator>
  <cp:keywords/>
  <dc:description/>
  <cp:lastModifiedBy>Людмила Фатхиева</cp:lastModifiedBy>
  <cp:revision>3</cp:revision>
  <cp:lastPrinted>2023-12-20T10:20:00Z</cp:lastPrinted>
  <dcterms:created xsi:type="dcterms:W3CDTF">2025-11-14T09:16:00Z</dcterms:created>
  <dcterms:modified xsi:type="dcterms:W3CDTF">2025-11-27T10:53:00Z</dcterms:modified>
</cp:coreProperties>
</file>